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САРАТОВСКАЯ ГОРОДСКАЯ ДУМА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РЕШЕНИЕ</w:t>
      </w:r>
    </w:p>
    <w:p>
      <w:pPr>
        <w:pStyle w:val="2"/>
        <w:jc w:val="center"/>
      </w:pPr>
      <w:r>
        <w:rPr>
          <w:sz w:val="20"/>
        </w:rPr>
        <w:t xml:space="preserve">от 27 октября 2005 г. N 63-615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ЗЕМЕЛЬНОМ НАЛОГЕ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решений Саратовской городской Думы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16.05.2006 </w:t>
            </w:r>
            <w:hyperlink w:history="0" r:id="rId6" w:tooltip="Решение Саратовской городской Думы от 16.05.2006 N 3-19 &quot;О внесении изменения в Решение Саратовской городской Думы от 27.10.2005 N 63-615 &quot;О земельном налоге&quot; {КонсультантПлюс}">
              <w:r>
                <w:rPr>
                  <w:sz w:val="20"/>
                  <w:color w:val="0000ff"/>
                </w:rPr>
                <w:t xml:space="preserve">N 3-19</w:t>
              </w:r>
            </w:hyperlink>
            <w:r>
              <w:rPr>
                <w:sz w:val="20"/>
                <w:color w:val="392c69"/>
              </w:rPr>
              <w:t xml:space="preserve">, от 28.11.2006 </w:t>
            </w:r>
            <w:hyperlink w:history="0" r:id="rId7" w:tooltip="Решение Саратовской городской Думы от 28.11.2006 N 12-89 &quot;О внесении изменений и дополнений в Решение Саратовской городской Думы от 27.10.2005 N 63-615 &quot;О земельном налоге&quot; {КонсультантПлюс}">
              <w:r>
                <w:rPr>
                  <w:sz w:val="20"/>
                  <w:color w:val="0000ff"/>
                </w:rPr>
                <w:t xml:space="preserve">N 12-89</w:t>
              </w:r>
            </w:hyperlink>
            <w:r>
              <w:rPr>
                <w:sz w:val="20"/>
                <w:color w:val="392c69"/>
              </w:rPr>
              <w:t xml:space="preserve">, от 27.05.2010 </w:t>
            </w:r>
            <w:hyperlink w:history="0" r:id="rId8" w:tooltip="Решение Саратовской городской Думы от 27.05.2010 N 51-610 &quot;О внесении изменений в решение Саратовской городской Думы от 27.10.2005 N 63-615 &quot;О земельном налоге&quot; {КонсультантПлюс}">
              <w:r>
                <w:rPr>
                  <w:sz w:val="20"/>
                  <w:color w:val="0000ff"/>
                </w:rPr>
                <w:t xml:space="preserve">N 51-610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28.10.2010 </w:t>
            </w:r>
            <w:hyperlink w:history="0" r:id="rId9" w:tooltip="Решение Саратовской городской Думы от 28.10.2010 N 56-677 &quot;О внесении изменений и дополнений в решение Саратовской городской Думы от 27.10.2005 N 63-615 &quot;О земельном налоге&quot; {КонсультантПлюс}">
              <w:r>
                <w:rPr>
                  <w:sz w:val="20"/>
                  <w:color w:val="0000ff"/>
                </w:rPr>
                <w:t xml:space="preserve">N 56-677</w:t>
              </w:r>
            </w:hyperlink>
            <w:r>
              <w:rPr>
                <w:sz w:val="20"/>
                <w:color w:val="392c69"/>
              </w:rPr>
              <w:t xml:space="preserve">, от 10.02.2011 </w:t>
            </w:r>
            <w:hyperlink w:history="0" r:id="rId10" w:tooltip="Решение Саратовской городской Думы от 10.02.2011 N 59-722 &quot;О внесении дополнений в решение Саратовской городской Думы от 27.10.2005 N 63-615 &quot;О земельном налоге&quot; {КонсультантПлюс}">
              <w:r>
                <w:rPr>
                  <w:sz w:val="20"/>
                  <w:color w:val="0000ff"/>
                </w:rPr>
                <w:t xml:space="preserve">N 59-722</w:t>
              </w:r>
            </w:hyperlink>
            <w:r>
              <w:rPr>
                <w:sz w:val="20"/>
                <w:color w:val="392c69"/>
              </w:rPr>
              <w:t xml:space="preserve">, от 27.10.2011 </w:t>
            </w:r>
            <w:hyperlink w:history="0" r:id="rId11" w:tooltip="Решение Саратовской городской Думы от 27.10.2011 N 8-96 &quot;О внесении изменения в решение Саратовской городской Думы от 27.10.2005 N 63-615 &quot;О земельном налоге&quot; {КонсультантПлюс}">
              <w:r>
                <w:rPr>
                  <w:sz w:val="20"/>
                  <w:color w:val="0000ff"/>
                </w:rPr>
                <w:t xml:space="preserve">N 8-96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24.11.2011 </w:t>
            </w:r>
            <w:hyperlink w:history="0" r:id="rId12" w:tooltip="Решение Саратовской городской Думы от 24.11.2011 N 9-109 &quot;О внесении изменений в решение Саратовской городской Думы от 27.10.2005 N 63-615 &quot;О земельном налоге&quot; {КонсультантПлюс}">
              <w:r>
                <w:rPr>
                  <w:sz w:val="20"/>
                  <w:color w:val="0000ff"/>
                </w:rPr>
                <w:t xml:space="preserve">N 9-109</w:t>
              </w:r>
            </w:hyperlink>
            <w:r>
              <w:rPr>
                <w:sz w:val="20"/>
                <w:color w:val="392c69"/>
              </w:rPr>
              <w:t xml:space="preserve">, от 19.07.2012 </w:t>
            </w:r>
            <w:hyperlink w:history="0" r:id="rId13" w:tooltip="Решение Саратовской городской Думы от 19.07.2012 N 16-191 &quot;О внесении изменений в решение Саратовской городской Думы от 27.10.2005 N 63-615 &quot;О земельном налоге&quot; {КонсультантПлюс}">
              <w:r>
                <w:rPr>
                  <w:sz w:val="20"/>
                  <w:color w:val="0000ff"/>
                </w:rPr>
                <w:t xml:space="preserve">N 16-191</w:t>
              </w:r>
            </w:hyperlink>
            <w:r>
              <w:rPr>
                <w:sz w:val="20"/>
                <w:color w:val="392c69"/>
              </w:rPr>
              <w:t xml:space="preserve">, от 11.06.2013 </w:t>
            </w:r>
            <w:hyperlink w:history="0" r:id="rId14" w:tooltip="Решение Саратовской городской Думы от 11.06.2013 N 25-294 &quot;О внесении изменения в решение Саратовской городской Думы от 27.10.2005 N 63-615 &quot;О земельном налоге&quot; {КонсультантПлюс}">
              <w:r>
                <w:rPr>
                  <w:sz w:val="20"/>
                  <w:color w:val="0000ff"/>
                </w:rPr>
                <w:t xml:space="preserve">N 25-294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26.12.2013 </w:t>
            </w:r>
            <w:hyperlink w:history="0" r:id="rId15" w:tooltip="Решение Саратовской городской Думы от 26.12.2013 N 31-357 &quot;О внесении изменений в решение Саратовской городской Думы от 27.10.2005 N 63-615 &quot;О земельном налоге&quot; {КонсультантПлюс}">
              <w:r>
                <w:rPr>
                  <w:sz w:val="20"/>
                  <w:color w:val="0000ff"/>
                </w:rPr>
                <w:t xml:space="preserve">N 31-357</w:t>
              </w:r>
            </w:hyperlink>
            <w:r>
              <w:rPr>
                <w:sz w:val="20"/>
                <w:color w:val="392c69"/>
              </w:rPr>
              <w:t xml:space="preserve">, от 24.04.2014 </w:t>
            </w:r>
            <w:hyperlink w:history="0" r:id="rId16" w:tooltip="Решение Саратовской городской Думы от 24.04.2014 N 35-393 &quot;О внесении изменений в решение Саратовской городской Думы от 27.10.2005 N 63-615 &quot;О земельном налоге&quot; {КонсультантПлюс}">
              <w:r>
                <w:rPr>
                  <w:sz w:val="20"/>
                  <w:color w:val="0000ff"/>
                </w:rPr>
                <w:t xml:space="preserve">N 35-393</w:t>
              </w:r>
            </w:hyperlink>
            <w:r>
              <w:rPr>
                <w:sz w:val="20"/>
                <w:color w:val="392c69"/>
              </w:rPr>
              <w:t xml:space="preserve">, от 30.10.2014 </w:t>
            </w:r>
            <w:hyperlink w:history="0" r:id="rId17" w:tooltip="Решение Саратовской городской Думы от 30.10.2014 N 40-458 &quot;О внесении изменений в решение Саратовской городской Думы от 27.10.2005 N 63-615 &quot;О земельном налоге&quot; {КонсультантПлюс}">
              <w:r>
                <w:rPr>
                  <w:sz w:val="20"/>
                  <w:color w:val="0000ff"/>
                </w:rPr>
                <w:t xml:space="preserve">N 40-458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21.07.2016 </w:t>
            </w:r>
            <w:hyperlink w:history="0" r:id="rId18" w:tooltip="Решение Саратовской городской Думы от 21.07.2016 N 64-644 &quot;О внесении изменений в решение Саратовской городской Думы от 27.10.2005 N 63-615 &quot;О земельном налоге&quot; {КонсультантПлюс}">
              <w:r>
                <w:rPr>
                  <w:sz w:val="20"/>
                  <w:color w:val="0000ff"/>
                </w:rPr>
                <w:t xml:space="preserve">N 64-644</w:t>
              </w:r>
            </w:hyperlink>
            <w:r>
              <w:rPr>
                <w:sz w:val="20"/>
                <w:color w:val="392c69"/>
              </w:rPr>
              <w:t xml:space="preserve">, от 29.11.2018 </w:t>
            </w:r>
            <w:hyperlink w:history="0" r:id="rId19" w:tooltip="Решение Саратовской городской Думы от 29.11.2018 N 43-316 &quot;О внесении изменений в решение Саратовской городской Думы от 27.10.2005 N 63-615 &quot;О земельном налоге&quot; {КонсультантПлюс}">
              <w:r>
                <w:rPr>
                  <w:sz w:val="20"/>
                  <w:color w:val="0000ff"/>
                </w:rPr>
                <w:t xml:space="preserve">N 43-316</w:t>
              </w:r>
            </w:hyperlink>
            <w:r>
              <w:rPr>
                <w:sz w:val="20"/>
                <w:color w:val="392c69"/>
              </w:rPr>
              <w:t xml:space="preserve">, от 26.09.2019 </w:t>
            </w:r>
            <w:hyperlink w:history="0" r:id="rId20" w:tooltip="Решение Саратовской городской Думы от 26.09.2019 N 56-418 &quot;О внесении изменений в решение Саратовской городской Думы от 27.10.2005 N 63-615 &quot;О земельном налоге&quot; {КонсультантПлюс}">
              <w:r>
                <w:rPr>
                  <w:sz w:val="20"/>
                  <w:color w:val="0000ff"/>
                </w:rPr>
                <w:t xml:space="preserve">N 56-418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29.10.2020 </w:t>
            </w:r>
            <w:hyperlink w:history="0" r:id="rId21" w:tooltip="Решение Саратовской городской Думы от 29.10.2020 N 76-597 &quot;О внесении изменений в решение Саратовской городской Думы от 27.10.2005 N 63-615 &quot;О земельном налоге&quot; {КонсультантПлюс}">
              <w:r>
                <w:rPr>
                  <w:sz w:val="20"/>
                  <w:color w:val="0000ff"/>
                </w:rPr>
                <w:t xml:space="preserve">N 76-597</w:t>
              </w:r>
            </w:hyperlink>
            <w:r>
              <w:rPr>
                <w:sz w:val="20"/>
                <w:color w:val="392c69"/>
              </w:rPr>
              <w:t xml:space="preserve">, от 25.06.2021 </w:t>
            </w:r>
            <w:hyperlink w:history="0" r:id="rId22" w:tooltip="Решение Саратовской городской Думы от 25.06.2021 N 90-727 &quot;О внесении изменения в решение Саратовской городской Думы от 27.10.2005 N 63-615 &quot;О земельном налоге&quot; {КонсультантПлюс}">
              <w:r>
                <w:rPr>
                  <w:sz w:val="20"/>
                  <w:color w:val="0000ff"/>
                </w:rPr>
                <w:t xml:space="preserve">N 90-727</w:t>
              </w:r>
            </w:hyperlink>
            <w:r>
              <w:rPr>
                <w:sz w:val="20"/>
                <w:color w:val="392c69"/>
              </w:rPr>
              <w:t xml:space="preserve">, от 19.05.2022 </w:t>
            </w:r>
            <w:hyperlink w:history="0" r:id="rId23" w:tooltip="Решение Саратовской городской Думы от 19.05.2022 N 16-188 &quot;О внесении изменения в решение Саратовской городской Думы от 27.10.2005 N 63-615 &quot;О земельном налоге&quot; {КонсультантПлюс}">
              <w:r>
                <w:rPr>
                  <w:sz w:val="20"/>
                  <w:color w:val="0000ff"/>
                </w:rPr>
                <w:t xml:space="preserve">N 16-188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31.03.2023 </w:t>
            </w:r>
            <w:hyperlink w:history="0" r:id="rId24" w:tooltip="Решение Саратовской городской Думы от 31.03.2023 N 32-349 &quot;О внесении изменения в решение Саратовской городской Думы от 27 октября 2005 года N 63-615 &quot;О земельном налоге&quot; {КонсультантПлюс}">
              <w:r>
                <w:rPr>
                  <w:sz w:val="20"/>
                  <w:color w:val="0000ff"/>
                </w:rPr>
                <w:t xml:space="preserve">N 32-349</w:t>
              </w:r>
            </w:hyperlink>
            <w:r>
              <w:rPr>
                <w:sz w:val="20"/>
                <w:color w:val="392c69"/>
              </w:rPr>
              <w:t xml:space="preserve">, от 27.10.2023 </w:t>
            </w:r>
            <w:hyperlink w:history="0" r:id="rId25" w:tooltip="Решение Саратовской городской Думы от 27.10.2023 N 42-411 &quot;О внесении изменения в решение Саратовской городской Думы от 27 октября 2005 года N 63-615 &quot;О земельном налоге&quot; {КонсультантПлюс}">
              <w:r>
                <w:rPr>
                  <w:sz w:val="20"/>
                  <w:color w:val="0000ff"/>
                </w:rPr>
                <w:t xml:space="preserve">N 42-411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Налоговым </w:t>
      </w:r>
      <w:hyperlink w:history="0" r:id="rId26" w:tooltip="&quot;Налоговый кодекс Российской Федерации (часть вторая)&quot; от 05.08.2000 N 117-ФЗ (ред. от 29.05.2024) (с изм. и доп., вступ. в силу с 01.06.2024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 и </w:t>
      </w:r>
      <w:hyperlink w:history="0" r:id="rId27" w:tooltip="Решение Саратовской городской Думы от 18.12.2005 N 67-649 (ред. от 26.04.2024) &quot;Об Уставе муниципального образования городского округа &quot;Город Саратов&quot; (Зарегистрировано в ГУ Минюста РФ по Приволжскому федеральному округу 20.12.2005 N RU643040002005002) {КонсультантПлюс}">
        <w:r>
          <w:rPr>
            <w:sz w:val="20"/>
            <w:color w:val="0000ff"/>
          </w:rPr>
          <w:t xml:space="preserve">статьей 24</w:t>
        </w:r>
      </w:hyperlink>
      <w:r>
        <w:rPr>
          <w:sz w:val="20"/>
        </w:rPr>
        <w:t xml:space="preserve"> Устава муниципального образования "Город Саратов" Саратовская городская Дума решила: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8" w:tooltip="Решение Саратовской городской Думы от 26.12.2013 N 31-357 &quot;О внесении изменений в решение Саратовской городской Думы от 27.10.2005 N 63-615 &quot;О земельном налоге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Саратовской городской Думы от 26.12.2013 N 31-357)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Установить и ввести в действие с 1 января 2006 года на территории муниципального образования "Город Саратов" земельный налог.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9" w:tooltip="Решение Саратовской городской Думы от 26.12.2013 N 31-357 &quot;О внесении изменений в решение Саратовской городской Думы от 27.10.2005 N 63-615 &quot;О земельном налоге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Саратовской городской Думы от 26.12.2013 N 31-357)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Установить ставки земельного налога от кадастровой стоимости земельного участка в следующих размерах: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 0,3% в отношении земельных участков, за исключением случаев, установленных </w:t>
      </w:r>
      <w:hyperlink w:history="0" w:anchor="P28" w:tooltip="б) 0,1% в отношении земельных участков,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&quot;О ведении гражданами садоводства и огородничества для собственных нужд и о внесении изменений в отдельные законодательные акты Российской Федерации&quot;;">
        <w:r>
          <w:rPr>
            <w:sz w:val="20"/>
            <w:color w:val="0000ff"/>
          </w:rPr>
          <w:t xml:space="preserve">подпунктом "б"</w:t>
        </w:r>
      </w:hyperlink>
      <w:r>
        <w:rPr>
          <w:sz w:val="20"/>
        </w:rPr>
        <w:t xml:space="preserve"> настоящего пункта:</w:t>
      </w:r>
    </w:p>
    <w:p>
      <w:pPr>
        <w:pStyle w:val="0"/>
        <w:jc w:val="both"/>
      </w:pPr>
      <w:r>
        <w:rPr>
          <w:sz w:val="20"/>
        </w:rPr>
        <w:t xml:space="preserve">(в ред. решений Саратовской городской Думы от 28.11.2006 </w:t>
      </w:r>
      <w:hyperlink w:history="0" r:id="rId30" w:tooltip="Решение Саратовской городской Думы от 28.11.2006 N 12-89 &quot;О внесении изменений и дополнений в Решение Саратовской городской Думы от 27.10.2005 N 63-615 &quot;О земельном налоге&quot; {КонсультантПлюс}">
        <w:r>
          <w:rPr>
            <w:sz w:val="20"/>
            <w:color w:val="0000ff"/>
          </w:rPr>
          <w:t xml:space="preserve">N 12-89</w:t>
        </w:r>
      </w:hyperlink>
      <w:r>
        <w:rPr>
          <w:sz w:val="20"/>
        </w:rPr>
        <w:t xml:space="preserve">, от 21.07.2016 </w:t>
      </w:r>
      <w:hyperlink w:history="0" r:id="rId31" w:tooltip="Решение Саратовской городской Думы от 21.07.2016 N 64-644 &quot;О внесении изменений в решение Саратовской городской Думы от 27.10.2005 N 63-615 &quot;О земельном налоге&quot; {КонсультантПлюс}">
        <w:r>
          <w:rPr>
            <w:sz w:val="20"/>
            <w:color w:val="0000ff"/>
          </w:rPr>
          <w:t xml:space="preserve">N 64-644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>
      <w:pPr>
        <w:pStyle w:val="0"/>
        <w:jc w:val="both"/>
      </w:pPr>
      <w:r>
        <w:rPr>
          <w:sz w:val="20"/>
        </w:rPr>
        <w:t xml:space="preserve">(пп. "а" в ред. </w:t>
      </w:r>
      <w:hyperlink w:history="0" r:id="rId32" w:tooltip="Решение Саратовской городской Думы от 30.10.2014 N 40-458 &quot;О внесении изменений в решение Саратовской городской Думы от 27.10.2005 N 63-615 &quot;О земельном налоге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Саратовской городской Думы от 30.10.2014 N 40-458)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под жилыми домами многоэтажной и повышенной этажности застройки;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под домами индивидуальной жилой застройки;</w:t>
      </w:r>
    </w:p>
    <w:bookmarkStart w:id="28" w:name="P28"/>
    <w:bookmarkEnd w:id="2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0,1% в отношении земельных участков,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w:history="0" r:id="rId33" w:tooltip="Федеральный закон от 29.07.2017 N 217-ФЗ (ред. от 24.07.2023) &quot;О ведении гражданами садоводства и огородничества для собственных нужд и о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>
      <w:pPr>
        <w:pStyle w:val="0"/>
        <w:jc w:val="both"/>
      </w:pPr>
      <w:r>
        <w:rPr>
          <w:sz w:val="20"/>
        </w:rPr>
        <w:t xml:space="preserve">(пп. "б" в ред. </w:t>
      </w:r>
      <w:hyperlink w:history="0" r:id="rId34" w:tooltip="Решение Саратовской городской Думы от 26.09.2019 N 56-418 &quot;О внесении изменений в решение Саратовской городской Думы от 27.10.2005 N 63-615 &quot;О земельном налоге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Саратовской городской Думы от 26.09.2019 N 56-418)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>
      <w:pPr>
        <w:pStyle w:val="0"/>
        <w:jc w:val="both"/>
      </w:pPr>
      <w:r>
        <w:rPr>
          <w:sz w:val="20"/>
        </w:rPr>
        <w:t xml:space="preserve">(пп. "в" введен </w:t>
      </w:r>
      <w:hyperlink w:history="0" r:id="rId35" w:tooltip="Решение Саратовской городской Думы от 11.06.2013 N 25-294 &quot;О внесении изменения в решение Саратовской городской Думы от 27.10.2005 N 63-615 &quot;О земельном налоге&quot;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Саратовской городской Думы от 11.06.2013 N 25-294)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0,3% в отношении земельных участков,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производства, в том числе занятых под сельскохозяйственными зданиями (строениями) и сельскохозяйственными угодьями.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6" w:tooltip="Решение Саратовской городской Думы от 28.10.2010 N 56-677 &quot;О внесении изменений и дополнений в решение Саратовской городской Думы от 27.10.2005 N 63-615 &quot;О земельном налоге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Саратовской городской Думы от 28.10.2010 N 56-677)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0,5% в отношении земельных участков, занятых гаражами (индивидуальными и гаражно-строительными кооперативами).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0,75% в отношении земельных участков: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занятых многоэтажными автостоянками закрытого типа;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7" w:tooltip="Решение Саратовской городской Думы от 30.10.2014 N 40-458 &quot;О внесении изменений в решение Саратовской городской Думы от 27.10.2005 N 63-615 &quot;О земельном налоге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Саратовской городской Думы от 30.10.2014 N 40-458)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занятых под объектами оздоровительного и рекреационного назначения;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занятых лесами в поселениях (в том числе городскими лесами), под древесно-кустарниковой растительностью, не входящей в лесной фонд (в том числе лесопарками, парками, скверами, бульварами);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занятых водными объектами, находящимися в обороте;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8" w:tooltip="Решение Саратовской городской Думы от 28.10.2010 N 56-677 &quot;О внесении изменений и дополнений в решение Саратовской городской Думы от 27.10.2005 N 63-615 &quot;О земельном налоге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Саратовской городской Думы от 28.10.2010 N 56-677)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исключен. - </w:t>
      </w:r>
      <w:hyperlink w:history="0" r:id="rId39" w:tooltip="Решение Саратовской городской Думы от 28.11.2006 N 12-89 &quot;О внесении изменений и дополнений в Решение Саратовской городской Думы от 27.10.2005 N 63-615 &quot;О земельном налоге&quot; {КонсультантПлюс}">
        <w:r>
          <w:rPr>
            <w:sz w:val="20"/>
            <w:color w:val="0000ff"/>
          </w:rPr>
          <w:t xml:space="preserve">Решение</w:t>
        </w:r>
      </w:hyperlink>
      <w:r>
        <w:rPr>
          <w:sz w:val="20"/>
        </w:rPr>
        <w:t xml:space="preserve"> Саратовской городской Думы от 28.11.2006 N 12-89.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1,5% в отношении прочих земельных участков.</w:t>
      </w:r>
    </w:p>
    <w:p>
      <w:pPr>
        <w:pStyle w:val="0"/>
        <w:jc w:val="both"/>
      </w:pPr>
      <w:r>
        <w:rPr>
          <w:sz w:val="20"/>
        </w:rPr>
        <w:t xml:space="preserve">(п. 2.5 в ред. </w:t>
      </w:r>
      <w:hyperlink w:history="0" r:id="rId40" w:tooltip="Решение Саратовской городской Думы от 28.10.2010 N 56-677 &quot;О внесении изменений и дополнений в решение Саратовской городской Думы от 27.10.2005 N 63-615 &quot;О земельном налоге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Саратовской городской Думы от 28.10.2010 N 56-677)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 Исключен. - </w:t>
      </w:r>
      <w:hyperlink w:history="0" r:id="rId41" w:tooltip="Решение Саратовской городской Думы от 28.10.2010 N 56-677 &quot;О внесении изменений и дополнений в решение Саратовской городской Думы от 27.10.2005 N 63-615 &quot;О земельном налоге&quot; {КонсультантПлюс}">
        <w:r>
          <w:rPr>
            <w:sz w:val="20"/>
            <w:color w:val="0000ff"/>
          </w:rPr>
          <w:t xml:space="preserve">Решение</w:t>
        </w:r>
      </w:hyperlink>
      <w:r>
        <w:rPr>
          <w:sz w:val="20"/>
        </w:rPr>
        <w:t xml:space="preserve"> Саратовской городской Думы от 28.10.2010 N 56-677.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Установить, что налогоплательщики - организации уплачивают земельный налог по истечении налогового периода, авансовые платежи по налогу - ежеквартально в размере одной четвертой соответствующей налоговой ставки процентной доли кадастровой стоимости земельного участка.</w:t>
      </w:r>
    </w:p>
    <w:p>
      <w:pPr>
        <w:pStyle w:val="0"/>
        <w:jc w:val="both"/>
      </w:pPr>
      <w:r>
        <w:rPr>
          <w:sz w:val="20"/>
        </w:rPr>
        <w:t xml:space="preserve">(п. 3 в ред. </w:t>
      </w:r>
      <w:hyperlink w:history="0" r:id="rId42" w:tooltip="Решение Саратовской городской Думы от 29.10.2020 N 76-597 &quot;О внесении изменений в решение Саратовской городской Думы от 27.10.2005 N 63-615 &quot;О земельном налоге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Саратовской городской Думы от 29.10.2020 N 76-597)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3.1, 3.2, 3.3. Исключены. - </w:t>
      </w:r>
      <w:hyperlink w:history="0" r:id="rId43" w:tooltip="Решение Саратовской городской Думы от 29.10.2020 N 76-597 &quot;О внесении изменений в решение Саратовской городской Думы от 27.10.2005 N 63-615 &quot;О земельном налоге&quot; {КонсультантПлюс}">
        <w:r>
          <w:rPr>
            <w:sz w:val="20"/>
            <w:color w:val="0000ff"/>
          </w:rPr>
          <w:t xml:space="preserve">Решение</w:t>
        </w:r>
      </w:hyperlink>
      <w:r>
        <w:rPr>
          <w:sz w:val="20"/>
        </w:rPr>
        <w:t xml:space="preserve"> Саратовской городской Думы от 29.10.2020 N 76-597.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Основанием для предоставления льготы по земельному налогу является заявление налогоплательщика о предоставлении налоговой льготы, представляемое в налоговый орган по своему выбору с учетом особенностей, установленных </w:t>
      </w:r>
      <w:hyperlink w:history="0" w:anchor="P65" w:tooltip="е) физических лиц, имеющих трех и более несовершеннолетних детей, в том числе усыновленных (удочеренных), а также совершеннолетних детей в возрасте до 23 лет, обучающихся в образовательных организациях по очной форме обучения, за исключением образовательных организаций, в которых федеральным законом предусмотрена военная служба, служба в органах внутренних дел, а также самих несовершеннолетних и совершеннолетних детей, указанных в настоящем пункте, в части земельных участков, общая площадь которых не пре...">
        <w:r>
          <w:rPr>
            <w:sz w:val="20"/>
            <w:color w:val="0000ff"/>
          </w:rPr>
          <w:t xml:space="preserve">подпунктами "е"</w:t>
        </w:r>
      </w:hyperlink>
      <w:r>
        <w:rPr>
          <w:sz w:val="20"/>
        </w:rPr>
        <w:t xml:space="preserve">, </w:t>
      </w:r>
      <w:hyperlink w:history="0" w:anchor="P76" w:tooltip="л) физических лиц и организации в отношении земельных участков, занимаемых объектами, включенными в единый реестр проблемных объектов, сформированный в соответствии с Федеральным законом от 30 декабря 2004 года N 214-ФЗ &quot;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quot;.">
        <w:r>
          <w:rPr>
            <w:sz w:val="20"/>
            <w:color w:val="0000ff"/>
          </w:rPr>
          <w:t xml:space="preserve">"л" пункта 5</w:t>
        </w:r>
      </w:hyperlink>
      <w:r>
        <w:rPr>
          <w:sz w:val="20"/>
        </w:rPr>
        <w:t xml:space="preserve"> и </w:t>
      </w:r>
      <w:hyperlink w:history="0" w:anchor="P87" w:tooltip="5.1. В целях применения подпунктов &quot;и&quot;, &quot;к&quot; пункта 5 настоящего решения приоритетными направлениями развития экономики города, согласно общероссийскому классификатору видов экономической деятельности (ОКВЭД 2) ОК 029-2014 (КДЕС Ред. 2), являются следующие виды экономической деятельности:">
        <w:r>
          <w:rPr>
            <w:sz w:val="20"/>
            <w:color w:val="0000ff"/>
          </w:rPr>
          <w:t xml:space="preserve">пунктом 5.1</w:t>
        </w:r>
      </w:hyperlink>
      <w:r>
        <w:rPr>
          <w:sz w:val="20"/>
        </w:rPr>
        <w:t xml:space="preserve"> настоящего решения.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Налоговая льгота предоставляется в порядке, установленном </w:t>
      </w:r>
      <w:hyperlink w:history="0" r:id="rId44" w:tooltip="&quot;Налоговый кодекс Российской Федерации (часть вторая)&quot; от 05.08.2000 N 117-ФЗ (ред. от 29.05.2024) (с изм. и доп., вступ. в силу с 01.06.2024) {КонсультантПлюс}">
        <w:r>
          <w:rPr>
            <w:sz w:val="20"/>
            <w:color w:val="0000ff"/>
          </w:rPr>
          <w:t xml:space="preserve">пунктом 10 статьи 396</w:t>
        </w:r>
      </w:hyperlink>
      <w:r>
        <w:rPr>
          <w:sz w:val="20"/>
        </w:rPr>
        <w:t xml:space="preserve"> Налогового кодекса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(п. 4 в ред. </w:t>
      </w:r>
      <w:hyperlink w:history="0" r:id="rId45" w:tooltip="Решение Саратовской городской Думы от 29.10.2020 N 76-597 &quot;О внесении изменений в решение Саратовской городской Думы от 27.10.2005 N 63-615 &quot;О земельном налоге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Саратовской городской Думы от 29.10.2020 N 76-597)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 Исключен. - </w:t>
      </w:r>
      <w:hyperlink w:history="0" r:id="rId46" w:tooltip="Решение Саратовской городской Думы от 29.10.2020 N 76-597 &quot;О внесении изменений в решение Саратовской городской Думы от 27.10.2005 N 63-615 &quot;О земельном налоге&quot; {КонсультантПлюс}">
        <w:r>
          <w:rPr>
            <w:sz w:val="20"/>
            <w:color w:val="0000ff"/>
          </w:rPr>
          <w:t xml:space="preserve">Решение</w:t>
        </w:r>
      </w:hyperlink>
      <w:r>
        <w:rPr>
          <w:sz w:val="20"/>
        </w:rPr>
        <w:t xml:space="preserve"> Саратовской городской Думы от 29.10.2020 N 76-597.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</w:t>
      </w:r>
      <w:hyperlink w:history="0" r:id="rId47" w:tooltip="&quot;Налоговый кодекс Российской Федерации (часть вторая)&quot; от 05.08.2000 N 117-ФЗ (ред. от 29.05.2024) (с изм. и доп., вступ. в силу с 01.06.2024) {КонсультантПлюс}">
        <w:r>
          <w:rPr>
            <w:sz w:val="20"/>
            <w:color w:val="0000ff"/>
          </w:rPr>
          <w:t xml:space="preserve">Освободить</w:t>
        </w:r>
      </w:hyperlink>
      <w:r>
        <w:rPr>
          <w:sz w:val="20"/>
        </w:rPr>
        <w:t xml:space="preserve"> от уплаты земельного налога: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физических лиц и организации в соответствии с </w:t>
      </w:r>
      <w:hyperlink w:history="0" r:id="rId48" w:tooltip="&quot;Налоговый кодекс Российской Федерации (часть вторая)&quot; от 05.08.2000 N 117-ФЗ (ред. от 29.05.2024) (с изм. и доп., вступ. в силу с 01.06.2024) {КонсультантПлюс}">
        <w:r>
          <w:rPr>
            <w:sz w:val="20"/>
            <w:color w:val="0000ff"/>
          </w:rPr>
          <w:t xml:space="preserve">главой 31</w:t>
        </w:r>
      </w:hyperlink>
      <w:r>
        <w:rPr>
          <w:sz w:val="20"/>
        </w:rPr>
        <w:t xml:space="preserve"> Налогового кодекса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организации, использующие земельные участки для реализации социально значимых функций: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за земли, отведенные под захоронения на кладбищах;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исключен. - </w:t>
      </w:r>
      <w:hyperlink w:history="0" r:id="rId49" w:tooltip="Решение Саратовской городской Думы от 29.10.2020 N 76-597 &quot;О внесении изменений в решение Саратовской городской Думы от 27.10.2005 N 63-615 &quot;О земельном налоге&quot; {КонсультантПлюс}">
        <w:r>
          <w:rPr>
            <w:sz w:val="20"/>
            <w:color w:val="0000ff"/>
          </w:rPr>
          <w:t xml:space="preserve">Решение</w:t>
        </w:r>
      </w:hyperlink>
      <w:r>
        <w:rPr>
          <w:sz w:val="20"/>
        </w:rPr>
        <w:t xml:space="preserve"> Саратовской городской Думы от 29.10.2020 N 76-597;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за земли, предназначенные для размещения (строительства) очистных сооружений ливневой канализации;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учреждения, финансируемые за счет соответствующих бюджетов: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отношении земельных участков общего пользования, в том числе занятых площадками, улицами, проездами, автомобильными дорогами, набережными, скверами;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осуществляющие охрану, защиту, воспроизводство лесов, в отношении земельных участков, используемых для указанных целей;</w:t>
      </w:r>
    </w:p>
    <w:p>
      <w:pPr>
        <w:pStyle w:val="0"/>
        <w:jc w:val="both"/>
      </w:pPr>
      <w:r>
        <w:rPr>
          <w:sz w:val="20"/>
        </w:rPr>
        <w:t xml:space="preserve">(пп. "в" в ред. </w:t>
      </w:r>
      <w:hyperlink w:history="0" r:id="rId50" w:tooltip="Решение Саратовской городской Думы от 31.03.2023 N 32-349 &quot;О внесении изменения в решение Саратовской городской Думы от 27 октября 2005 года N 63-615 &quot;О земельном налоге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Саратовской городской Думы от 31.03.2023 N 32-349)</w:t>
      </w:r>
    </w:p>
    <w:bookmarkStart w:id="63" w:name="P63"/>
    <w:bookmarkEnd w:id="6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физических лиц - пенсионеров, получающих пенсию на основании пенсионного законодательства, в части земельных участков, общая площадь которых не превышает 1000 кв. м на одного владельца, за исключением участков, используемых (предназначенных для использования) в предпринимательской деятельности. Площадь земельных участков свыше 1000 кв. м облагается налогом в установленном порядке;</w:t>
      </w:r>
    </w:p>
    <w:bookmarkStart w:id="64" w:name="P64"/>
    <w:bookmarkEnd w:id="6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физических лиц, соответствующих условиям, необходимым для назначения пенсии в соответствии с законодательством Российской Федерации, действовавшим на 31 декабря 2018 года, в части земельных участков, общая площадь которых не превышает 1000 кв. м на одного владельца, за исключением участков, используемых (предназначенных для использования) в предпринимательской деятельности. Площадь земельных участков свыше 1000 кв. м облагается налогом в установленном порядке;</w:t>
      </w:r>
    </w:p>
    <w:bookmarkStart w:id="65" w:name="P65"/>
    <w:bookmarkEnd w:id="6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физических лиц, имеющих трех и более несовершеннолетних детей, в том числе усыновленных (удочеренных), а также совершеннолетних детей в возрасте до 23 лет, обучающихся в образовательных организациях по очной форме обучения, за исключением образовательных организаций, в которых федеральным законом предусмотрена военная служба, служба в органах внутренних дел, а также самих несовершеннолетних и совершеннолетних детей, указанных в настоящем пункте, в части земельных участков, общая площадь которых не превышает 2000 кв. м на одного владельца, за исключением участков, используемых (предназначенных для использования) в предпринимательской деятельности. Площадь земельных участков свыше 2000 кв. м облагается налогом в установленном порядке.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1" w:tooltip="Решение Саратовской городской Думы от 25.06.2021 N 90-727 &quot;О внесении изменения в решение Саратовской городской Думы от 27.10.2005 N 63-615 &quot;О земельном налоге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Саратовской городской Думы от 25.06.2021 N 90-727)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Физические лица, имеющие право на налоговую льготу, установленную данным пунктом,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Документами, подтверждающими право на налоговую льготу, являются: документ, удостоверяющий личность физического лица, признаваемого налогоплательщиком по данному налогу, а также удостоверение многодетной семьи, выданное на его имя, либо свидетельства о рождении трех и более детей, родителем (усыновителем) которых он является, и удостоверение многодетной семьи, выданное на имя другого родителя (усыновителя), в котором эти дети указаны; справка образовательной организации, содержащая данные о предоставлении образовательных услуг в соответствующем налоговом периоде по очной форме обучения.</w:t>
      </w:r>
    </w:p>
    <w:p>
      <w:pPr>
        <w:pStyle w:val="0"/>
        <w:jc w:val="both"/>
      </w:pPr>
      <w:r>
        <w:rPr>
          <w:sz w:val="20"/>
        </w:rPr>
        <w:t xml:space="preserve">(пп. "е" в ред. </w:t>
      </w:r>
      <w:hyperlink w:history="0" r:id="rId52" w:tooltip="Решение Саратовской городской Думы от 29.10.2020 N 76-597 &quot;О внесении изменений в решение Саратовской городской Думы от 27.10.2005 N 63-615 &quot;О земельном налоге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Саратовской городской Думы от 29.10.2020 N 76-597)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садоводческие, огороднические, дачные некоммерческие объединения граждан, в части земельных участков, общая площадь которых не превышает 1000 кв. м на каждого члена садоводческого, огороднического, дачного некоммерческого объединения, относящегося к категориям граждан, указанных в </w:t>
      </w:r>
      <w:hyperlink w:history="0" w:anchor="P63" w:tooltip="г) физических лиц - пенсионеров, получающих пенсию на основании пенсионного законодательства, в части земельных участков, общая площадь которых не превышает 1000 кв. м на одного владельца, за исключением участков, используемых (предназначенных для использования) в предпринимательской деятельности. Площадь земельных участков свыше 1000 кв. м облагается налогом в установленном порядке;">
        <w:r>
          <w:rPr>
            <w:sz w:val="20"/>
            <w:color w:val="0000ff"/>
          </w:rPr>
          <w:t xml:space="preserve">подпунктах "г"</w:t>
        </w:r>
      </w:hyperlink>
      <w:r>
        <w:rPr>
          <w:sz w:val="20"/>
        </w:rPr>
        <w:t xml:space="preserve">, </w:t>
      </w:r>
      <w:hyperlink w:history="0" w:anchor="P64" w:tooltip="д) физических лиц, соответствующих условиям, необходимым для назначения пенсии в соответствии с законодательством Российской Федерации, действовавшим на 31 декабря 2018 года, в части земельных участков, общая площадь которых не превышает 1000 кв. м на одного владельца, за исключением участков, используемых (предназначенных для использования) в предпринимательской деятельности. Площадь земельных участков свыше 1000 кв. м облагается налогом в установленном порядке;">
        <w:r>
          <w:rPr>
            <w:sz w:val="20"/>
            <w:color w:val="0000ff"/>
          </w:rPr>
          <w:t xml:space="preserve">"д"</w:t>
        </w:r>
      </w:hyperlink>
      <w:r>
        <w:rPr>
          <w:sz w:val="20"/>
        </w:rPr>
        <w:t xml:space="preserve">, </w:t>
      </w:r>
      <w:hyperlink w:history="0" w:anchor="P65" w:tooltip="е) физических лиц, имеющих трех и более несовершеннолетних детей, в том числе усыновленных (удочеренных), а также совершеннолетних детей в возрасте до 23 лет, обучающихся в образовательных организациях по очной форме обучения, за исключением образовательных организаций, в которых федеральным законом предусмотрена военная служба, служба в органах внутренних дел, а также самих несовершеннолетних и совершеннолетних детей, указанных в настоящем пункте, в части земельных участков, общая площадь которых не пре...">
        <w:r>
          <w:rPr>
            <w:sz w:val="20"/>
            <w:color w:val="0000ff"/>
          </w:rPr>
          <w:t xml:space="preserve">"е" пункта 5</w:t>
        </w:r>
      </w:hyperlink>
      <w:r>
        <w:rPr>
          <w:sz w:val="20"/>
        </w:rPr>
        <w:t xml:space="preserve"> настоящего решения. Площадь земельных участков свыше 1000 кв. м облагается налогом в установленном порядке;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гаражно-строительные кооперативы, в части земельных участков, общая площадь которых не превышает 25 кв. м на каждого члена гаражно-строительного кооператива, относящегося к категориям граждан, указанным в </w:t>
      </w:r>
      <w:hyperlink w:history="0" w:anchor="P63" w:tooltip="г) физических лиц - пенсионеров, получающих пенсию на основании пенсионного законодательства, в части земельных участков, общая площадь которых не превышает 1000 кв. м на одного владельца, за исключением участков, используемых (предназначенных для использования) в предпринимательской деятельности. Площадь земельных участков свыше 1000 кв. м облагается налогом в установленном порядке;">
        <w:r>
          <w:rPr>
            <w:sz w:val="20"/>
            <w:color w:val="0000ff"/>
          </w:rPr>
          <w:t xml:space="preserve">подпунктах "г"</w:t>
        </w:r>
      </w:hyperlink>
      <w:r>
        <w:rPr>
          <w:sz w:val="20"/>
        </w:rPr>
        <w:t xml:space="preserve">, </w:t>
      </w:r>
      <w:hyperlink w:history="0" w:anchor="P64" w:tooltip="д) физических лиц, соответствующих условиям, необходимым для назначения пенсии в соответствии с законодательством Российской Федерации, действовавшим на 31 декабря 2018 года, в части земельных участков, общая площадь которых не превышает 1000 кв. м на одного владельца, за исключением участков, используемых (предназначенных для использования) в предпринимательской деятельности. Площадь земельных участков свыше 1000 кв. м облагается налогом в установленном порядке;">
        <w:r>
          <w:rPr>
            <w:sz w:val="20"/>
            <w:color w:val="0000ff"/>
          </w:rPr>
          <w:t xml:space="preserve">"д"</w:t>
        </w:r>
      </w:hyperlink>
      <w:r>
        <w:rPr>
          <w:sz w:val="20"/>
        </w:rPr>
        <w:t xml:space="preserve">, </w:t>
      </w:r>
      <w:hyperlink w:history="0" w:anchor="P65" w:tooltip="е) физических лиц, имеющих трех и более несовершеннолетних детей, в том числе усыновленных (удочеренных), а также совершеннолетних детей в возрасте до 23 лет, обучающихся в образовательных организациях по очной форме обучения, за исключением образовательных организаций, в которых федеральным законом предусмотрена военная служба, служба в органах внутренних дел, а также самих несовершеннолетних и совершеннолетних детей, указанных в настоящем пункте, в части земельных участков, общая площадь которых не пре...">
        <w:r>
          <w:rPr>
            <w:sz w:val="20"/>
            <w:color w:val="0000ff"/>
          </w:rPr>
          <w:t xml:space="preserve">"е" пункта 5</w:t>
        </w:r>
      </w:hyperlink>
      <w:r>
        <w:rPr>
          <w:sz w:val="20"/>
        </w:rPr>
        <w:t xml:space="preserve"> настоящего решения. Площадь земельных участков свыше 25 кв. м облагается налогом в установленном порядке;</w:t>
      </w:r>
    </w:p>
    <w:bookmarkStart w:id="72" w:name="P72"/>
    <w:bookmarkEnd w:id="7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организаций-инвесторов, осуществивших после 1 января 2012 года в рамках реализации инвестиционного проекта капитальные вложения в расположенные на территории муниципального образования "Город Саратов" основные средства в соответствии с приоритетными направлениями развития экономики города в размере не менее 50 миллионов рублей, в течение пяти налоговых периодов с момента отражения произведенных капитальных вложений в бухгалтерском балансе организации - налогоплательщика. Льгота предоставляется в части земельных участков, занятых имуществом, созданным (приобретенным) в результате реализации инвестиционного проекта;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3" w:tooltip="Решение Саратовской городской Думы от 29.10.2020 N 76-597 &quot;О внесении изменений в решение Саратовской городской Думы от 27.10.2005 N 63-615 &quot;О земельном налоге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Саратовской городской Думы от 29.10.2020 N 76-597)</w:t>
      </w:r>
    </w:p>
    <w:bookmarkStart w:id="74" w:name="P74"/>
    <w:bookmarkEnd w:id="7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организаций-инвесторов, являющихся субъектами малого и среднего предпринимательства, осуществивших после 1 января 2012 года в рамках реализации инвестиционного проекта капитальные вложения в расположенные на территории муниципального образования "Город Саратов" основные средства в соответствии с приоритетными направлениями развития экономики города в размере не менее 10 миллионов рублей, в течение пяти налоговых периодов с момента отражения произведенных капитальных вложений в бухгалтерском балансе организации-налогоплательщика. Льгота предоставляется в части земельных участков, занятых имуществом, созданным (приобретенным) в результате реализации инвестиционного проекта;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4" w:tooltip="Решение Саратовской городской Думы от 29.10.2020 N 76-597 &quot;О внесении изменений в решение Саратовской городской Думы от 27.10.2005 N 63-615 &quot;О земельном налоге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Саратовской городской Думы от 29.10.2020 N 76-597)</w:t>
      </w:r>
    </w:p>
    <w:bookmarkStart w:id="76" w:name="P76"/>
    <w:bookmarkEnd w:id="7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л) физических лиц и организации в отношении земельных участков, занимаемых объектами, включенными в единый реестр проблемных объектов, сформированный в соответствии с Федеральным </w:t>
      </w:r>
      <w:hyperlink w:history="0" r:id="rId55" w:tooltip="Федеральный закон от 30.12.2004 N 214-ФЗ (ред. от 14.02.2024) &quot;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Основанием для предоставления льготы по налогу является письменное заявление налогоплательщика в соответствующий налоговый орган с приложением сведений, подтверждающих включение объекта в единый реестр проблемных объектов;</w:t>
      </w:r>
    </w:p>
    <w:p>
      <w:pPr>
        <w:pStyle w:val="0"/>
        <w:jc w:val="both"/>
      </w:pPr>
      <w:r>
        <w:rPr>
          <w:sz w:val="20"/>
        </w:rPr>
        <w:t xml:space="preserve">(пп. "л" введен </w:t>
      </w:r>
      <w:hyperlink w:history="0" r:id="rId56" w:tooltip="Решение Саратовской городской Думы от 26.09.2019 N 56-418 &quot;О внесении изменений в решение Саратовской городской Думы от 27.10.2005 N 63-615 &quot;О земельном налоге&quot;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Саратовской городской Думы от 26.09.2019 N 56-418)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м) организации и физических лиц в отношении земельных участков, находящихся в собственности или постоянном (бессрочном) пользовании, занятых приютами для животных;</w:t>
      </w:r>
    </w:p>
    <w:p>
      <w:pPr>
        <w:pStyle w:val="0"/>
        <w:jc w:val="both"/>
      </w:pPr>
      <w:r>
        <w:rPr>
          <w:sz w:val="20"/>
        </w:rPr>
        <w:t xml:space="preserve">(пп. "м" введен </w:t>
      </w:r>
      <w:hyperlink w:history="0" r:id="rId57" w:tooltip="Решение Саратовской городской Думы от 19.05.2022 N 16-188 &quot;О внесении изменения в решение Саратовской городской Думы от 27.10.2005 N 63-615 &quot;О земельном налоге&quot;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Саратовской городской Думы от 19.05.2022 N 16-188)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Пп. "н", введенный </w:t>
            </w:r>
            <w:hyperlink w:history="0" r:id="rId58" w:tooltip="Решение Саратовской городской Думы от 27.10.2023 N 42-411 &quot;О внесении изменения в решение Саратовской городской Думы от 27 октября 2005 года N 63-615 &quot;О земельном налоге&quot; {КонсультантПлюс}">
              <w:r>
                <w:rPr>
                  <w:sz w:val="20"/>
                  <w:color w:val="0000ff"/>
                </w:rPr>
                <w:t xml:space="preserve">решением</w:t>
              </w:r>
            </w:hyperlink>
            <w:r>
              <w:rPr>
                <w:sz w:val="20"/>
                <w:color w:val="392c69"/>
              </w:rPr>
              <w:t xml:space="preserve"> Саратовской городской Думы от 27.10.2023 N 42-411, </w:t>
            </w:r>
            <w:hyperlink w:history="0" r:id="rId59" w:tooltip="Решение Саратовской городской Думы от 27.10.2023 N 42-411 &quot;О внесении изменения в решение Саратовской городской Думы от 27 октября 2005 года N 63-615 &quot;О земельном налоге&quot; {КонсультантПлюс}">
              <w:r>
                <w:rPr>
                  <w:sz w:val="20"/>
                  <w:color w:val="0000ff"/>
                </w:rPr>
                <w:t xml:space="preserve">распространяется</w:t>
              </w:r>
            </w:hyperlink>
            <w:r>
              <w:rPr>
                <w:sz w:val="20"/>
                <w:color w:val="392c69"/>
              </w:rPr>
              <w:t xml:space="preserve"> на правоотношения, возникшие с 01.01.2023 и действует до 31.12.2024.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н) организации, включенные в сводный реестр организаций оборонно-промышленного комплекса, утвержденный Министерством промышленности и торговли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Льгота не применяется в отношении земельных участков с разрешенным использованием для размещения объектов оздоровительного и рекреационного назначения, торговли, общественного питания и бытового обслуживания, ведения садоводства, а также отнесенных к землям сельскохозяйственного назначения.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Организации, указанные в настоящем пункте, не должны быть признаны банкротами.</w:t>
      </w:r>
    </w:p>
    <w:p>
      <w:pPr>
        <w:pStyle w:val="0"/>
        <w:jc w:val="both"/>
      </w:pPr>
      <w:r>
        <w:rPr>
          <w:sz w:val="20"/>
        </w:rPr>
        <w:t xml:space="preserve">(пп. "н" введен </w:t>
      </w:r>
      <w:hyperlink w:history="0" r:id="rId60" w:tooltip="Решение Саратовской городской Думы от 27.10.2023 N 42-411 &quot;О внесении изменения в решение Саратовской городской Думы от 27 октября 2005 года N 63-615 &quot;О земельном налоге&quot;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Саратовской городской Думы от 27.10.2023 N 42-411)</w:t>
      </w:r>
    </w:p>
    <w:p>
      <w:pPr>
        <w:pStyle w:val="0"/>
        <w:jc w:val="both"/>
      </w:pPr>
      <w:r>
        <w:rPr>
          <w:sz w:val="20"/>
        </w:rPr>
        <w:t xml:space="preserve">(п. 5 в ред. </w:t>
      </w:r>
      <w:hyperlink w:history="0" r:id="rId61" w:tooltip="Решение Саратовской городской Думы от 29.11.2018 N 43-316 &quot;О внесении изменений в решение Саратовской городской Думы от 27.10.2005 N 63-615 &quot;О земельном налоге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Саратовской городской Думы от 29.11.2018 N 43-316)</w:t>
      </w:r>
    </w:p>
    <w:bookmarkStart w:id="87" w:name="P87"/>
    <w:bookmarkEnd w:id="8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5.1. В целях применения </w:t>
      </w:r>
      <w:hyperlink w:history="0" w:anchor="P72" w:tooltip="и) организаций-инвесторов, осуществивших после 1 января 2012 года в рамках реализации инвестиционного проекта капитальные вложения в расположенные на территории муниципального образования &quot;Город Саратов&quot; основные средства в соответствии с приоритетными направлениями развития экономики города в размере не менее 50 миллионов рублей, в течение пяти налоговых периодов с момента отражения произведенных капитальных вложений в бухгалтерском балансе организации - налогоплательщика. Льгота предоставляется в части...">
        <w:r>
          <w:rPr>
            <w:sz w:val="20"/>
            <w:color w:val="0000ff"/>
          </w:rPr>
          <w:t xml:space="preserve">подпунктов "и"</w:t>
        </w:r>
      </w:hyperlink>
      <w:r>
        <w:rPr>
          <w:sz w:val="20"/>
        </w:rPr>
        <w:t xml:space="preserve">, </w:t>
      </w:r>
      <w:hyperlink w:history="0" w:anchor="P74" w:tooltip="к) организаций-инвесторов, являющихся субъектами малого и среднего предпринимательства, осуществивших после 1 января 2012 года в рамках реализации инвестиционного проекта капитальные вложения в расположенные на территории муниципального образования &quot;Город Саратов&quot; основные средства в соответствии с приоритетными направлениями развития экономики города в размере не менее 10 миллионов рублей, в течение пяти налоговых периодов с момента отражения произведенных капитальных вложений в бухгалтерском балансе ор...">
        <w:r>
          <w:rPr>
            <w:sz w:val="20"/>
            <w:color w:val="0000ff"/>
          </w:rPr>
          <w:t xml:space="preserve">"к" пункта 5</w:t>
        </w:r>
      </w:hyperlink>
      <w:r>
        <w:rPr>
          <w:sz w:val="20"/>
        </w:rPr>
        <w:t xml:space="preserve"> настоящего решения приоритетными направлениями развития экономики города, согласно общероссийскому </w:t>
      </w:r>
      <w:hyperlink w:history="0" r:id="rId62" w:tooltip="&quot;ОК 029-2014 (КДЕС Ред. 2). Общероссийский классификатор видов экономической деятельности&quot; (утв. Приказом Росстандарта от 31.01.2014 N 14-ст) (ред. от 14.03.2024) {КонсультантПлюс}">
        <w:r>
          <w:rPr>
            <w:sz w:val="20"/>
            <w:color w:val="0000ff"/>
          </w:rPr>
          <w:t xml:space="preserve">классификатору</w:t>
        </w:r>
      </w:hyperlink>
      <w:r>
        <w:rPr>
          <w:sz w:val="20"/>
        </w:rPr>
        <w:t xml:space="preserve"> видов экономической деятельности (ОКВЭД 2) ОК 029-2014 (КДЕС Ред. 2), являются следующие виды экономической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63" w:tooltip="&quot;ОК 029-2014 (КДЕС Ред. 2). Общероссийский классификатор видов экономической деятельности&quot; (утв. Приказом Росстандарта от 31.01.2014 N 14-ст) (ред. от 14.03.2024) {КонсультантПлюс}">
        <w:r>
          <w:rPr>
            <w:sz w:val="20"/>
            <w:color w:val="0000ff"/>
          </w:rPr>
          <w:t xml:space="preserve">обрабатывающие производства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64" w:tooltip="&quot;ОК 029-2014 (КДЕС Ред. 2). Общероссийский классификатор видов экономической деятельности&quot; (утв. Приказом Росстандарта от 31.01.2014 N 14-ст) (ред. от 14.03.2024) {КонсультантПлюс}">
        <w:r>
          <w:rPr>
            <w:sz w:val="20"/>
            <w:color w:val="0000ff"/>
          </w:rPr>
          <w:t xml:space="preserve">деятельность</w:t>
        </w:r>
      </w:hyperlink>
      <w:r>
        <w:rPr>
          <w:sz w:val="20"/>
        </w:rPr>
        <w:t xml:space="preserve"> прочего сухопутного пассажирского транспорта;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65" w:tooltip="&quot;ОК 029-2014 (КДЕС Ред. 2). Общероссийский классификатор видов экономической деятельности&quot; (утв. Приказом Росстандарта от 31.01.2014 N 14-ст) (ред. от 14.03.2024) {КонсультантПлюс}">
        <w:r>
          <w:rPr>
            <w:sz w:val="20"/>
            <w:color w:val="0000ff"/>
          </w:rPr>
          <w:t xml:space="preserve">деятельность</w:t>
        </w:r>
      </w:hyperlink>
      <w:r>
        <w:rPr>
          <w:sz w:val="20"/>
        </w:rPr>
        <w:t xml:space="preserve"> автомобильного грузового транспорта и услуги по перевозкам;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66" w:tooltip="&quot;ОК 029-2014 (КДЕС Ред. 2). Общероссийский классификатор видов экономической деятельности&quot; (утв. Приказом Росстандарта от 31.01.2014 N 14-ст) (ред. от 14.03.2024) {КонсультантПлюс}">
        <w:r>
          <w:rPr>
            <w:sz w:val="20"/>
            <w:color w:val="0000ff"/>
          </w:rPr>
          <w:t xml:space="preserve">образование дошкольное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67" w:tooltip="&quot;ОК 029-2014 (КДЕС Ред. 2). Общероссийский классификатор видов экономической деятельности&quot; (утв. Приказом Росстандарта от 31.01.2014 N 14-ст) (ред. от 14.03.2024) {КонсультантПлюс}">
        <w:r>
          <w:rPr>
            <w:sz w:val="20"/>
            <w:color w:val="0000ff"/>
          </w:rPr>
          <w:t xml:space="preserve">образование начальное</w:t>
        </w:r>
      </w:hyperlink>
      <w:r>
        <w:rPr>
          <w:sz w:val="20"/>
        </w:rPr>
        <w:t xml:space="preserve"> общее;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68" w:tooltip="&quot;ОК 029-2014 (КДЕС Ред. 2). Общероссийский классификатор видов экономической деятельности&quot; (утв. Приказом Росстандарта от 31.01.2014 N 14-ст) (ред. от 14.03.2024) {КонсультантПлюс}">
        <w:r>
          <w:rPr>
            <w:sz w:val="20"/>
            <w:color w:val="0000ff"/>
          </w:rPr>
          <w:t xml:space="preserve">деятельность</w:t>
        </w:r>
      </w:hyperlink>
      <w:r>
        <w:rPr>
          <w:sz w:val="20"/>
        </w:rPr>
        <w:t xml:space="preserve"> в области здравоохранения и социальных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69" w:tooltip="&quot;ОК 029-2014 (КДЕС Ред. 2). Общероссийский классификатор видов экономической деятельности&quot; (утв. Приказом Росстандарта от 31.01.2014 N 14-ст) (ред. от 14.03.2024) {КонсультантПлюс}">
        <w:r>
          <w:rPr>
            <w:sz w:val="20"/>
            <w:color w:val="0000ff"/>
          </w:rPr>
          <w:t xml:space="preserve">научные исследования</w:t>
        </w:r>
      </w:hyperlink>
      <w:r>
        <w:rPr>
          <w:sz w:val="20"/>
        </w:rPr>
        <w:t xml:space="preserve"> и разработки;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70" w:tooltip="&quot;ОК 029-2014 (КДЕС Ред. 2). Общероссийский классификатор видов экономической деятельности&quot; (утв. Приказом Росстандарта от 31.01.2014 N 14-ст) (ред. от 14.03.2024) {КонсультантПлюс}">
        <w:r>
          <w:rPr>
            <w:sz w:val="20"/>
            <w:color w:val="0000ff"/>
          </w:rPr>
          <w:t xml:space="preserve">строительство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71" w:tooltip="&quot;ОК 029-2014 (КДЕС Ред. 2). Общероссийский классификатор видов экономической деятельности&quot; (утв. Приказом Росстандарта от 31.01.2014 N 14-ст) (ред. от 14.03.2024) {КонсультантПлюс}">
        <w:r>
          <w:rPr>
            <w:sz w:val="20"/>
            <w:color w:val="0000ff"/>
          </w:rPr>
          <w:t xml:space="preserve">обеспечение электрической</w:t>
        </w:r>
      </w:hyperlink>
      <w:r>
        <w:rPr>
          <w:sz w:val="20"/>
        </w:rPr>
        <w:t xml:space="preserve"> энергией, газом и паром; кондиционирование воздуха;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72" w:tooltip="&quot;ОК 029-2014 (КДЕС Ред. 2). Общероссийский классификатор видов экономической деятельности&quot; (утв. Приказом Росстандарта от 31.01.2014 N 14-ст) (ред. от 14.03.2024) {КонсультантПлюс}">
        <w:r>
          <w:rPr>
            <w:sz w:val="20"/>
            <w:color w:val="0000ff"/>
          </w:rPr>
          <w:t xml:space="preserve">складское хозяйство</w:t>
        </w:r>
      </w:hyperlink>
      <w:r>
        <w:rPr>
          <w:sz w:val="20"/>
        </w:rPr>
        <w:t xml:space="preserve"> и вспомогательная транспортная деятельность;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73" w:tooltip="&quot;ОК 029-2014 (КДЕС Ред. 2). Общероссийский классификатор видов экономической деятельности&quot; (утв. Приказом Росстандарта от 31.01.2014 N 14-ст) (ред. от 14.03.2024) {КонсультантПлюс}">
        <w:r>
          <w:rPr>
            <w:sz w:val="20"/>
            <w:color w:val="0000ff"/>
          </w:rPr>
          <w:t xml:space="preserve">деятельность</w:t>
        </w:r>
      </w:hyperlink>
      <w:r>
        <w:rPr>
          <w:sz w:val="20"/>
        </w:rPr>
        <w:t xml:space="preserve"> по предоставлению мест для временного проживания;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74" w:tooltip="&quot;ОК 029-2014 (КДЕС Ред. 2). Общероссийский классификатор видов экономической деятельности&quot; (утв. Приказом Росстандарта от 31.01.2014 N 14-ст) (ред. от 14.03.2024) {КонсультантПлюс}">
        <w:r>
          <w:rPr>
            <w:sz w:val="20"/>
            <w:color w:val="0000ff"/>
          </w:rPr>
          <w:t xml:space="preserve">деятельность</w:t>
        </w:r>
      </w:hyperlink>
      <w:r>
        <w:rPr>
          <w:sz w:val="20"/>
        </w:rPr>
        <w:t xml:space="preserve"> в сфере телекоммуникаций;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75" w:tooltip="&quot;ОК 029-2014 (КДЕС Ред. 2). Общероссийский классификатор видов экономической деятельности&quot; (утв. Приказом Росстандарта от 31.01.2014 N 14-ст) (ред. от 14.03.2024) {КонсультантПлюс}">
        <w:r>
          <w:rPr>
            <w:sz w:val="20"/>
            <w:color w:val="0000ff"/>
          </w:rPr>
          <w:t xml:space="preserve">деятельность</w:t>
        </w:r>
      </w:hyperlink>
      <w:r>
        <w:rPr>
          <w:sz w:val="20"/>
        </w:rPr>
        <w:t xml:space="preserve"> в области информационных технологий.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Основанием для предоставления льготы по налогу является письменное заявление инвестора в соответствующий налоговый орган с приложением следующих документов: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документы, подтверждающие фактическое осуществление капитальных вложений в имущество;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инвестиционный проект, в результате реализации которого создано (приобретено) имущество.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Понятия "капитальные вложения", "инвестор" и "инвестиционный проект", используемые в настоящем решении, применяются в том значении, в котором они определены Федеральным </w:t>
      </w:r>
      <w:hyperlink w:history="0" r:id="rId76" w:tooltip="Федеральный закон от 25.02.1999 N 39-ФЗ (ред. от 25.12.2023) &quot;Об инвестиционной деятельности в Российской Федерации, осуществляемой в форме капитальных вложений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"Об инвестиционной деятельности в Российской Федерации, осуществляемой в форме капитальных вложений".</w:t>
      </w:r>
    </w:p>
    <w:p>
      <w:pPr>
        <w:pStyle w:val="0"/>
        <w:jc w:val="both"/>
      </w:pPr>
      <w:r>
        <w:rPr>
          <w:sz w:val="20"/>
        </w:rPr>
        <w:t xml:space="preserve">(п. 5.1 в ред. </w:t>
      </w:r>
      <w:hyperlink w:history="0" r:id="rId77" w:tooltip="Решение Саратовской городской Думы от 29.10.2020 N 76-597 &quot;О внесении изменений в решение Саратовской городской Думы от 27.10.2005 N 63-615 &quot;О земельном налоге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Саратовской городской Думы от 29.10.2020 N 76-597)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Исключен. - </w:t>
      </w:r>
      <w:hyperlink w:history="0" r:id="rId78" w:tooltip="Решение Саратовской городской Думы от 27.05.2010 N 51-610 &quot;О внесении изменений в решение Саратовской городской Думы от 27.10.2005 N 63-615 &quot;О земельном налоге&quot; {КонсультантПлюс}">
        <w:r>
          <w:rPr>
            <w:sz w:val="20"/>
            <w:color w:val="0000ff"/>
          </w:rPr>
          <w:t xml:space="preserve">Решение</w:t>
        </w:r>
      </w:hyperlink>
      <w:r>
        <w:rPr>
          <w:sz w:val="20"/>
        </w:rPr>
        <w:t xml:space="preserve"> Саратовской городской Думы от 27.05.2010 N 51-610.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Считать утратившим силу с 1 января 2006 года </w:t>
      </w:r>
      <w:hyperlink w:history="0" r:id="rId79" w:tooltip="Решение Саратовской городской Думы от 04.11.2004 N 51-480 &quot;О сроках уплаты земельного налога и арендной платы за земли города в 2005 году&quot; ------------ Утратил силу или отменен {КонсультантПлюс}">
        <w:r>
          <w:rPr>
            <w:sz w:val="20"/>
            <w:color w:val="0000ff"/>
          </w:rPr>
          <w:t xml:space="preserve">решение</w:t>
        </w:r>
      </w:hyperlink>
      <w:r>
        <w:rPr>
          <w:sz w:val="20"/>
        </w:rPr>
        <w:t xml:space="preserve"> Саратовской городской Думы от 04.11.2004 N 51-480 "О сроках уплаты земельного налога и арендной платы за земли города в 2005 году".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Администрации муниципального образования "Город Саратов" привести свои нормативные акты в соответствие с действующим законодательством.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0" w:tooltip="Решение Саратовской городской Думы от 26.12.2013 N 31-357 &quot;О внесении изменений в решение Саратовской городской Думы от 27.10.2005 N 63-615 &quot;О земельном налоге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Саратовской городской Думы от 26.12.2013 N 31-357)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Опубликовать настоящее решение не позднее 30 ноября 2005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Настоящее решение вступает в силу по истечении одного месяца со дня его опубликования, но не ранее 1-го числа очередного налогового периода по земельному налогу.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Контроль за исполнением настоящего решения возложить на постоянную комиссию по бюджетно-финансовым вопросам, экономике, использованию муниципальной собственности, местным налогам и сборам.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Мэр города Саратова</w:t>
      </w:r>
    </w:p>
    <w:p>
      <w:pPr>
        <w:pStyle w:val="0"/>
        <w:jc w:val="right"/>
      </w:pPr>
      <w:r>
        <w:rPr>
          <w:sz w:val="20"/>
        </w:rPr>
        <w:t xml:space="preserve">Ю.Н.АКСЕНЕНКО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Решение Саратовской городской Думы от 27.10.2005 N 63-615</w:t>
            <w:br/>
            <w:t>(ред. от 27.10.2023)</w:t>
            <w:br/>
            <w:t>"О земельном налоге"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20.06.2024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Решение Саратовской городской Думы от 27.10.2005 N 63-615 (ред. от 27.10.2023) "О земельном налоге"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20.06.2024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RLAW358&amp;n=18664&amp;dst=100005" TargetMode = "External"/>
	<Relationship Id="rId7" Type="http://schemas.openxmlformats.org/officeDocument/2006/relationships/hyperlink" Target="https://login.consultant.ru/link/?req=doc&amp;base=RLAW358&amp;n=20274&amp;dst=100005" TargetMode = "External"/>
	<Relationship Id="rId8" Type="http://schemas.openxmlformats.org/officeDocument/2006/relationships/hyperlink" Target="https://login.consultant.ru/link/?req=doc&amp;base=RLAW358&amp;n=40354&amp;dst=100005" TargetMode = "External"/>
	<Relationship Id="rId9" Type="http://schemas.openxmlformats.org/officeDocument/2006/relationships/hyperlink" Target="https://login.consultant.ru/link/?req=doc&amp;base=RLAW358&amp;n=43714&amp;dst=100005" TargetMode = "External"/>
	<Relationship Id="rId10" Type="http://schemas.openxmlformats.org/officeDocument/2006/relationships/hyperlink" Target="https://login.consultant.ru/link/?req=doc&amp;base=RLAW358&amp;n=46076&amp;dst=100005" TargetMode = "External"/>
	<Relationship Id="rId11" Type="http://schemas.openxmlformats.org/officeDocument/2006/relationships/hyperlink" Target="https://login.consultant.ru/link/?req=doc&amp;base=RLAW358&amp;n=52962&amp;dst=100005" TargetMode = "External"/>
	<Relationship Id="rId12" Type="http://schemas.openxmlformats.org/officeDocument/2006/relationships/hyperlink" Target="https://login.consultant.ru/link/?req=doc&amp;base=RLAW358&amp;n=53725&amp;dst=100005" TargetMode = "External"/>
	<Relationship Id="rId13" Type="http://schemas.openxmlformats.org/officeDocument/2006/relationships/hyperlink" Target="https://login.consultant.ru/link/?req=doc&amp;base=RLAW358&amp;n=58852&amp;dst=100005" TargetMode = "External"/>
	<Relationship Id="rId14" Type="http://schemas.openxmlformats.org/officeDocument/2006/relationships/hyperlink" Target="https://login.consultant.ru/link/?req=doc&amp;base=RLAW358&amp;n=66872&amp;dst=100005" TargetMode = "External"/>
	<Relationship Id="rId15" Type="http://schemas.openxmlformats.org/officeDocument/2006/relationships/hyperlink" Target="https://login.consultant.ru/link/?req=doc&amp;base=RLAW358&amp;n=71456&amp;dst=100005" TargetMode = "External"/>
	<Relationship Id="rId16" Type="http://schemas.openxmlformats.org/officeDocument/2006/relationships/hyperlink" Target="https://login.consultant.ru/link/?req=doc&amp;base=RLAW358&amp;n=74970&amp;dst=100005" TargetMode = "External"/>
	<Relationship Id="rId17" Type="http://schemas.openxmlformats.org/officeDocument/2006/relationships/hyperlink" Target="https://login.consultant.ru/link/?req=doc&amp;base=RLAW358&amp;n=79470&amp;dst=100005" TargetMode = "External"/>
	<Relationship Id="rId18" Type="http://schemas.openxmlformats.org/officeDocument/2006/relationships/hyperlink" Target="https://login.consultant.ru/link/?req=doc&amp;base=RLAW358&amp;n=96541&amp;dst=100005" TargetMode = "External"/>
	<Relationship Id="rId19" Type="http://schemas.openxmlformats.org/officeDocument/2006/relationships/hyperlink" Target="https://login.consultant.ru/link/?req=doc&amp;base=RLAW358&amp;n=116481&amp;dst=100005" TargetMode = "External"/>
	<Relationship Id="rId20" Type="http://schemas.openxmlformats.org/officeDocument/2006/relationships/hyperlink" Target="https://login.consultant.ru/link/?req=doc&amp;base=RLAW358&amp;n=123427&amp;dst=100005" TargetMode = "External"/>
	<Relationship Id="rId21" Type="http://schemas.openxmlformats.org/officeDocument/2006/relationships/hyperlink" Target="https://login.consultant.ru/link/?req=doc&amp;base=RLAW358&amp;n=134226&amp;dst=100005" TargetMode = "External"/>
	<Relationship Id="rId22" Type="http://schemas.openxmlformats.org/officeDocument/2006/relationships/hyperlink" Target="https://login.consultant.ru/link/?req=doc&amp;base=RLAW358&amp;n=140680&amp;dst=100005" TargetMode = "External"/>
	<Relationship Id="rId23" Type="http://schemas.openxmlformats.org/officeDocument/2006/relationships/hyperlink" Target="https://login.consultant.ru/link/?req=doc&amp;base=RLAW358&amp;n=150805&amp;dst=100005" TargetMode = "External"/>
	<Relationship Id="rId24" Type="http://schemas.openxmlformats.org/officeDocument/2006/relationships/hyperlink" Target="https://login.consultant.ru/link/?req=doc&amp;base=RLAW358&amp;n=161936&amp;dst=100005" TargetMode = "External"/>
	<Relationship Id="rId25" Type="http://schemas.openxmlformats.org/officeDocument/2006/relationships/hyperlink" Target="https://login.consultant.ru/link/?req=doc&amp;base=RLAW358&amp;n=168125&amp;dst=100005" TargetMode = "External"/>
	<Relationship Id="rId26" Type="http://schemas.openxmlformats.org/officeDocument/2006/relationships/hyperlink" Target="https://login.consultant.ru/link/?req=doc&amp;base=LAW&amp;n=475331&amp;dst=1346" TargetMode = "External"/>
	<Relationship Id="rId27" Type="http://schemas.openxmlformats.org/officeDocument/2006/relationships/hyperlink" Target="https://login.consultant.ru/link/?req=doc&amp;base=RLAW358&amp;n=174883&amp;dst=100241" TargetMode = "External"/>
	<Relationship Id="rId28" Type="http://schemas.openxmlformats.org/officeDocument/2006/relationships/hyperlink" Target="https://login.consultant.ru/link/?req=doc&amp;base=RLAW358&amp;n=71456&amp;dst=100006" TargetMode = "External"/>
	<Relationship Id="rId29" Type="http://schemas.openxmlformats.org/officeDocument/2006/relationships/hyperlink" Target="https://login.consultant.ru/link/?req=doc&amp;base=RLAW358&amp;n=71456&amp;dst=100006" TargetMode = "External"/>
	<Relationship Id="rId30" Type="http://schemas.openxmlformats.org/officeDocument/2006/relationships/hyperlink" Target="https://login.consultant.ru/link/?req=doc&amp;base=RLAW358&amp;n=20274&amp;dst=100006" TargetMode = "External"/>
	<Relationship Id="rId31" Type="http://schemas.openxmlformats.org/officeDocument/2006/relationships/hyperlink" Target="https://login.consultant.ru/link/?req=doc&amp;base=RLAW358&amp;n=96541&amp;dst=100006" TargetMode = "External"/>
	<Relationship Id="rId32" Type="http://schemas.openxmlformats.org/officeDocument/2006/relationships/hyperlink" Target="https://login.consultant.ru/link/?req=doc&amp;base=RLAW358&amp;n=79470&amp;dst=100006" TargetMode = "External"/>
	<Relationship Id="rId33" Type="http://schemas.openxmlformats.org/officeDocument/2006/relationships/hyperlink" Target="https://login.consultant.ru/link/?req=doc&amp;base=LAW&amp;n=452778" TargetMode = "External"/>
	<Relationship Id="rId34" Type="http://schemas.openxmlformats.org/officeDocument/2006/relationships/hyperlink" Target="https://login.consultant.ru/link/?req=doc&amp;base=RLAW358&amp;n=123427&amp;dst=100006" TargetMode = "External"/>
	<Relationship Id="rId35" Type="http://schemas.openxmlformats.org/officeDocument/2006/relationships/hyperlink" Target="https://login.consultant.ru/link/?req=doc&amp;base=RLAW358&amp;n=66872&amp;dst=100006" TargetMode = "External"/>
	<Relationship Id="rId36" Type="http://schemas.openxmlformats.org/officeDocument/2006/relationships/hyperlink" Target="https://login.consultant.ru/link/?req=doc&amp;base=RLAW358&amp;n=43714&amp;dst=100007" TargetMode = "External"/>
	<Relationship Id="rId37" Type="http://schemas.openxmlformats.org/officeDocument/2006/relationships/hyperlink" Target="https://login.consultant.ru/link/?req=doc&amp;base=RLAW358&amp;n=79470&amp;dst=100008" TargetMode = "External"/>
	<Relationship Id="rId38" Type="http://schemas.openxmlformats.org/officeDocument/2006/relationships/hyperlink" Target="https://login.consultant.ru/link/?req=doc&amp;base=RLAW358&amp;n=43714&amp;dst=100008" TargetMode = "External"/>
	<Relationship Id="rId39" Type="http://schemas.openxmlformats.org/officeDocument/2006/relationships/hyperlink" Target="https://login.consultant.ru/link/?req=doc&amp;base=RLAW358&amp;n=20274&amp;dst=100007" TargetMode = "External"/>
	<Relationship Id="rId40" Type="http://schemas.openxmlformats.org/officeDocument/2006/relationships/hyperlink" Target="https://login.consultant.ru/link/?req=doc&amp;base=RLAW358&amp;n=43714&amp;dst=100010" TargetMode = "External"/>
	<Relationship Id="rId41" Type="http://schemas.openxmlformats.org/officeDocument/2006/relationships/hyperlink" Target="https://login.consultant.ru/link/?req=doc&amp;base=RLAW358&amp;n=43714&amp;dst=100012" TargetMode = "External"/>
	<Relationship Id="rId42" Type="http://schemas.openxmlformats.org/officeDocument/2006/relationships/hyperlink" Target="https://login.consultant.ru/link/?req=doc&amp;base=RLAW358&amp;n=134226&amp;dst=100006" TargetMode = "External"/>
	<Relationship Id="rId43" Type="http://schemas.openxmlformats.org/officeDocument/2006/relationships/hyperlink" Target="https://login.consultant.ru/link/?req=doc&amp;base=RLAW358&amp;n=134226&amp;dst=100007" TargetMode = "External"/>
	<Relationship Id="rId44" Type="http://schemas.openxmlformats.org/officeDocument/2006/relationships/hyperlink" Target="https://login.consultant.ru/link/?req=doc&amp;base=LAW&amp;n=475331&amp;dst=17536" TargetMode = "External"/>
	<Relationship Id="rId45" Type="http://schemas.openxmlformats.org/officeDocument/2006/relationships/hyperlink" Target="https://login.consultant.ru/link/?req=doc&amp;base=RLAW358&amp;n=134226&amp;dst=100008" TargetMode = "External"/>
	<Relationship Id="rId46" Type="http://schemas.openxmlformats.org/officeDocument/2006/relationships/hyperlink" Target="https://login.consultant.ru/link/?req=doc&amp;base=RLAW358&amp;n=134226&amp;dst=100010" TargetMode = "External"/>
	<Relationship Id="rId47" Type="http://schemas.openxmlformats.org/officeDocument/2006/relationships/hyperlink" Target="https://login.consultant.ru/link/?req=doc&amp;base=LAW&amp;n=475331&amp;dst=15357" TargetMode = "External"/>
	<Relationship Id="rId48" Type="http://schemas.openxmlformats.org/officeDocument/2006/relationships/hyperlink" Target="https://login.consultant.ru/link/?req=doc&amp;base=LAW&amp;n=475331&amp;dst=1345" TargetMode = "External"/>
	<Relationship Id="rId49" Type="http://schemas.openxmlformats.org/officeDocument/2006/relationships/hyperlink" Target="https://login.consultant.ru/link/?req=doc&amp;base=RLAW358&amp;n=134226&amp;dst=100011" TargetMode = "External"/>
	<Relationship Id="rId50" Type="http://schemas.openxmlformats.org/officeDocument/2006/relationships/hyperlink" Target="https://login.consultant.ru/link/?req=doc&amp;base=RLAW358&amp;n=161936&amp;dst=100006" TargetMode = "External"/>
	<Relationship Id="rId51" Type="http://schemas.openxmlformats.org/officeDocument/2006/relationships/hyperlink" Target="https://login.consultant.ru/link/?req=doc&amp;base=RLAW358&amp;n=140680&amp;dst=100006" TargetMode = "External"/>
	<Relationship Id="rId52" Type="http://schemas.openxmlformats.org/officeDocument/2006/relationships/hyperlink" Target="https://login.consultant.ru/link/?req=doc&amp;base=RLAW358&amp;n=134226&amp;dst=100012" TargetMode = "External"/>
	<Relationship Id="rId53" Type="http://schemas.openxmlformats.org/officeDocument/2006/relationships/hyperlink" Target="https://login.consultant.ru/link/?req=doc&amp;base=RLAW358&amp;n=134226&amp;dst=100015" TargetMode = "External"/>
	<Relationship Id="rId54" Type="http://schemas.openxmlformats.org/officeDocument/2006/relationships/hyperlink" Target="https://login.consultant.ru/link/?req=doc&amp;base=RLAW358&amp;n=134226&amp;dst=100016" TargetMode = "External"/>
	<Relationship Id="rId55" Type="http://schemas.openxmlformats.org/officeDocument/2006/relationships/hyperlink" Target="https://login.consultant.ru/link/?req=doc&amp;base=LAW&amp;n=469789" TargetMode = "External"/>
	<Relationship Id="rId56" Type="http://schemas.openxmlformats.org/officeDocument/2006/relationships/hyperlink" Target="https://login.consultant.ru/link/?req=doc&amp;base=RLAW358&amp;n=123427&amp;dst=100008" TargetMode = "External"/>
	<Relationship Id="rId57" Type="http://schemas.openxmlformats.org/officeDocument/2006/relationships/hyperlink" Target="https://login.consultant.ru/link/?req=doc&amp;base=RLAW358&amp;n=150805&amp;dst=100006" TargetMode = "External"/>
	<Relationship Id="rId58" Type="http://schemas.openxmlformats.org/officeDocument/2006/relationships/hyperlink" Target="https://login.consultant.ru/link/?req=doc&amp;base=RLAW358&amp;n=168125&amp;dst=100006" TargetMode = "External"/>
	<Relationship Id="rId59" Type="http://schemas.openxmlformats.org/officeDocument/2006/relationships/hyperlink" Target="https://login.consultant.ru/link/?req=doc&amp;base=RLAW358&amp;n=168125&amp;dst=100010" TargetMode = "External"/>
	<Relationship Id="rId60" Type="http://schemas.openxmlformats.org/officeDocument/2006/relationships/hyperlink" Target="https://login.consultant.ru/link/?req=doc&amp;base=RLAW358&amp;n=168125&amp;dst=100006" TargetMode = "External"/>
	<Relationship Id="rId61" Type="http://schemas.openxmlformats.org/officeDocument/2006/relationships/hyperlink" Target="https://login.consultant.ru/link/?req=doc&amp;base=RLAW358&amp;n=116481&amp;dst=100006" TargetMode = "External"/>
	<Relationship Id="rId62" Type="http://schemas.openxmlformats.org/officeDocument/2006/relationships/hyperlink" Target="https://login.consultant.ru/link/?req=doc&amp;base=LAW&amp;n=478500" TargetMode = "External"/>
	<Relationship Id="rId63" Type="http://schemas.openxmlformats.org/officeDocument/2006/relationships/hyperlink" Target="https://login.consultant.ru/link/?req=doc&amp;base=LAW&amp;n=478500&amp;dst=100712" TargetMode = "External"/>
	<Relationship Id="rId64" Type="http://schemas.openxmlformats.org/officeDocument/2006/relationships/hyperlink" Target="https://login.consultant.ru/link/?req=doc&amp;base=LAW&amp;n=478500&amp;dst=103941" TargetMode = "External"/>
	<Relationship Id="rId65" Type="http://schemas.openxmlformats.org/officeDocument/2006/relationships/hyperlink" Target="https://login.consultant.ru/link/?req=doc&amp;base=LAW&amp;n=478500&amp;dst=103991" TargetMode = "External"/>
	<Relationship Id="rId66" Type="http://schemas.openxmlformats.org/officeDocument/2006/relationships/hyperlink" Target="https://login.consultant.ru/link/?req=doc&amp;base=LAW&amp;n=478500&amp;dst=105334" TargetMode = "External"/>
	<Relationship Id="rId67" Type="http://schemas.openxmlformats.org/officeDocument/2006/relationships/hyperlink" Target="https://login.consultant.ru/link/?req=doc&amp;base=LAW&amp;n=478500&amp;dst=105336" TargetMode = "External"/>
	<Relationship Id="rId68" Type="http://schemas.openxmlformats.org/officeDocument/2006/relationships/hyperlink" Target="https://login.consultant.ru/link/?req=doc&amp;base=LAW&amp;n=478500&amp;dst=105378" TargetMode = "External"/>
	<Relationship Id="rId69" Type="http://schemas.openxmlformats.org/officeDocument/2006/relationships/hyperlink" Target="https://login.consultant.ru/link/?req=doc&amp;base=LAW&amp;n=478500&amp;dst=104926" TargetMode = "External"/>
	<Relationship Id="rId70" Type="http://schemas.openxmlformats.org/officeDocument/2006/relationships/hyperlink" Target="https://login.consultant.ru/link/?req=doc&amp;base=LAW&amp;n=478500&amp;dst=106029" TargetMode = "External"/>
	<Relationship Id="rId71" Type="http://schemas.openxmlformats.org/officeDocument/2006/relationships/hyperlink" Target="https://login.consultant.ru/link/?req=doc&amp;base=LAW&amp;n=478500&amp;dst=102709" TargetMode = "External"/>
	<Relationship Id="rId72" Type="http://schemas.openxmlformats.org/officeDocument/2006/relationships/hyperlink" Target="https://login.consultant.ru/link/?req=doc&amp;base=LAW&amp;n=478500&amp;dst=104143" TargetMode = "External"/>
	<Relationship Id="rId73" Type="http://schemas.openxmlformats.org/officeDocument/2006/relationships/hyperlink" Target="https://login.consultant.ru/link/?req=doc&amp;base=LAW&amp;n=478500&amp;dst=104308" TargetMode = "External"/>
	<Relationship Id="rId74" Type="http://schemas.openxmlformats.org/officeDocument/2006/relationships/hyperlink" Target="https://login.consultant.ru/link/?req=doc&amp;base=LAW&amp;n=478500&amp;dst=104444" TargetMode = "External"/>
	<Relationship Id="rId75" Type="http://schemas.openxmlformats.org/officeDocument/2006/relationships/hyperlink" Target="https://login.consultant.ru/link/?req=doc&amp;base=LAW&amp;n=478500&amp;dst=104527" TargetMode = "External"/>
	<Relationship Id="rId76" Type="http://schemas.openxmlformats.org/officeDocument/2006/relationships/hyperlink" Target="https://login.consultant.ru/link/?req=doc&amp;base=LAW&amp;n=465769" TargetMode = "External"/>
	<Relationship Id="rId77" Type="http://schemas.openxmlformats.org/officeDocument/2006/relationships/hyperlink" Target="https://login.consultant.ru/link/?req=doc&amp;base=RLAW358&amp;n=134226&amp;dst=100017" TargetMode = "External"/>
	<Relationship Id="rId78" Type="http://schemas.openxmlformats.org/officeDocument/2006/relationships/hyperlink" Target="https://login.consultant.ru/link/?req=doc&amp;base=RLAW358&amp;n=40354&amp;dst=100006" TargetMode = "External"/>
	<Relationship Id="rId79" Type="http://schemas.openxmlformats.org/officeDocument/2006/relationships/hyperlink" Target="https://login.consultant.ru/link/?req=doc&amp;base=RLAW358&amp;n=13465" TargetMode = "External"/>
	<Relationship Id="rId80" Type="http://schemas.openxmlformats.org/officeDocument/2006/relationships/hyperlink" Target="https://login.consultant.ru/link/?req=doc&amp;base=RLAW358&amp;n=71456&amp;dst=100006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4023.00.53</Application>
  <Company>КонсультантПлюс Версия 4023.00.53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Саратовской городской Думы от 27.10.2005 N 63-615
(ред. от 27.10.2023)
"О земельном налоге"</dc:title>
  <dcterms:created xsi:type="dcterms:W3CDTF">2024-06-20T06:25:02Z</dcterms:created>
</cp:coreProperties>
</file>